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4948"/>
        <w:gridCol w:w="3825"/>
      </w:tblGrid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105" w:line="240" w:lineRule="auto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43"/>
                <w:szCs w:val="43"/>
              </w:rPr>
            </w:pPr>
            <w:r>
              <w:rPr>
                <w:rFonts w:ascii="Helvetica" w:eastAsia="Times New Roman" w:hAnsi="Helvetica" w:cs="Helvetica"/>
                <w:color w:val="333333"/>
                <w:sz w:val="43"/>
                <w:szCs w:val="43"/>
              </w:rPr>
              <w:t>T</w:t>
            </w:r>
            <w:r w:rsidRPr="00560364">
              <w:rPr>
                <w:rFonts w:ascii="Helvetica" w:eastAsia="Times New Roman" w:hAnsi="Helvetica" w:cs="Helvetica"/>
                <w:color w:val="333333"/>
                <w:sz w:val="43"/>
                <w:szCs w:val="43"/>
              </w:rPr>
              <w:t>erm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105" w:line="240" w:lineRule="auto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43"/>
                <w:szCs w:val="43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43"/>
                <w:szCs w:val="43"/>
              </w:rPr>
              <w:t>Definition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105" w:line="240" w:lineRule="auto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43"/>
                <w:szCs w:val="43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43"/>
                <w:szCs w:val="43"/>
              </w:rPr>
              <w:t>Example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Alliteration 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The repetition of usually initial consonant sounds in two or more neighboring words or syllables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The wild and woolly walrus waits and wonders when we’ll walk by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Euphemism</w:t>
            </w: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 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A</w:t>
            </w: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 xml:space="preserve"> polite way of saying something that might be sad, unpleasant, or shocking.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A</w:t>
            </w: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 xml:space="preserve"> teacher tells your mom or dad that you are “very social” they are really saying you “talk too much”.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proofErr w:type="spellStart"/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Cliche</w:t>
            </w:r>
            <w:proofErr w:type="spellEnd"/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 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A word or phrase that has become overly familiar or commonplace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No pain, no gain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Hyperbole 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Big exaggeration, usually with humor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mile-high ice-cream cones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Idiom 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The language peculiar to a group of people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She sings at the top of her lungs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Pun</w:t>
            </w: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 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 xml:space="preserve">A </w:t>
            </w: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play on words in which a humorous effect is produced by using a word tha</w:t>
            </w:r>
            <w:r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t suggests two or more meanings or similar sounds.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The best way to communicate with a fish is to drop them a line.</w:t>
            </w: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br/>
            </w:r>
            <w:bookmarkStart w:id="0" w:name="_GoBack"/>
            <w:bookmarkEnd w:id="0"/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Onomatopoeia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Naming a thing or an action by imitating the sound associated with it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buzz, hiss, roar, woof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t>Personification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Giving something human qualities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The stuffed bear smiled as the little boy hugged him close</w:t>
            </w:r>
          </w:p>
        </w:tc>
      </w:tr>
      <w:tr w:rsidR="00560364" w:rsidRPr="00560364" w:rsidTr="00560364">
        <w:trPr>
          <w:trHeight w:val="375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</w:rPr>
              <w:lastRenderedPageBreak/>
              <w:t>Simile 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A figure of speech comparing two unlike things that is often introduced by like or as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560364" w:rsidRPr="00560364" w:rsidRDefault="00560364" w:rsidP="005603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  <w:r w:rsidRPr="0056036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The sun is like a yellow ball of fire in the sky</w:t>
            </w:r>
          </w:p>
        </w:tc>
      </w:tr>
    </w:tbl>
    <w:p w:rsidR="00425609" w:rsidRDefault="00560364"/>
    <w:sectPr w:rsidR="0042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4"/>
    <w:rsid w:val="002B1535"/>
    <w:rsid w:val="00560364"/>
    <w:rsid w:val="006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D4F8E-8DBE-408B-BE89-9967DEF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03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03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6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Sherna Henry</dc:creator>
  <cp:keywords/>
  <dc:description/>
  <cp:lastModifiedBy>Sherna Henry</cp:lastModifiedBy>
  <cp:revision>1</cp:revision>
  <dcterms:created xsi:type="dcterms:W3CDTF">2017-03-04T00:12:00Z</dcterms:created>
  <dcterms:modified xsi:type="dcterms:W3CDTF">2017-03-04T00:22:00Z</dcterms:modified>
</cp:coreProperties>
</file>